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0C" w:rsidRPr="00A720BF" w:rsidRDefault="00A720BF" w:rsidP="00A720BF">
      <w:pPr>
        <w:widowControl/>
        <w:shd w:val="clear" w:color="auto" w:fill="FFFFFF"/>
        <w:tabs>
          <w:tab w:val="left" w:pos="2055"/>
          <w:tab w:val="center" w:pos="7285"/>
        </w:tabs>
        <w:spacing w:after="240" w:line="440" w:lineRule="exact"/>
        <w:jc w:val="center"/>
        <w:rPr>
          <w:rFonts w:ascii="Times New Roman" w:eastAsia="標楷體" w:hAnsi="標楷體"/>
          <w:bCs/>
          <w:color w:val="000000"/>
          <w:kern w:val="0"/>
          <w:sz w:val="32"/>
          <w:szCs w:val="32"/>
        </w:rPr>
      </w:pPr>
      <w:r w:rsidRPr="00CB30DA">
        <w:rPr>
          <w:rFonts w:ascii="Times New Roman" w:eastAsia="標楷體" w:hAnsi="標楷體" w:hint="eastAsia"/>
          <w:bCs/>
          <w:color w:val="000000"/>
          <w:kern w:val="0"/>
          <w:sz w:val="32"/>
          <w:szCs w:val="32"/>
        </w:rPr>
        <w:t>國立高雄大學核心通識課程</w:t>
      </w:r>
      <w:bookmarkStart w:id="0" w:name="05"/>
      <w:bookmarkEnd w:id="0"/>
      <w:r w:rsidR="00D2640C">
        <w:rPr>
          <w:rFonts w:ascii="Times New Roman" w:eastAsia="標楷體" w:hAnsi="標楷體" w:hint="eastAsia"/>
          <w:bCs/>
          <w:color w:val="000000"/>
          <w:kern w:val="0"/>
          <w:sz w:val="32"/>
          <w:szCs w:val="32"/>
        </w:rPr>
        <w:t>準則</w:t>
      </w:r>
    </w:p>
    <w:p w:rsidR="001C5C2E" w:rsidRPr="00A720BF" w:rsidRDefault="00D2640C" w:rsidP="00A720BF">
      <w:pPr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101</w:t>
      </w:r>
      <w:r w:rsidR="00A720BF" w:rsidRPr="00CB30DA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="00A720BF" w:rsidRPr="00CB30DA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22</w:t>
      </w:r>
      <w:r w:rsidR="00A720BF" w:rsidRPr="00CB30DA">
        <w:rPr>
          <w:rFonts w:ascii="Times New Roman" w:eastAsia="標楷體" w:hAnsi="Times New Roman" w:hint="eastAsia"/>
          <w:kern w:val="0"/>
          <w:sz w:val="20"/>
          <w:szCs w:val="20"/>
        </w:rPr>
        <w:t>日通識教育中心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100</w:t>
      </w:r>
      <w:r w:rsidR="00A720BF" w:rsidRPr="00CB30DA">
        <w:rPr>
          <w:rFonts w:ascii="Times New Roman" w:eastAsia="標楷體" w:hAnsi="Times New Roman" w:hint="eastAsia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 w:rsidR="00A720BF" w:rsidRPr="00CB30DA">
        <w:rPr>
          <w:rFonts w:ascii="Times New Roman" w:eastAsia="標楷體" w:hAnsi="Times New Roman" w:hint="eastAsia"/>
          <w:kern w:val="0"/>
          <w:sz w:val="20"/>
          <w:szCs w:val="20"/>
        </w:rPr>
        <w:t>次中心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課程委員</w:t>
      </w:r>
      <w:r w:rsidR="00A720BF" w:rsidRPr="00CB30DA">
        <w:rPr>
          <w:rFonts w:ascii="Times New Roman" w:eastAsia="標楷體" w:hAnsi="Times New Roman" w:hint="eastAsia"/>
          <w:kern w:val="0"/>
          <w:sz w:val="20"/>
          <w:szCs w:val="20"/>
        </w:rPr>
        <w:t>會議通過</w:t>
      </w:r>
    </w:p>
    <w:p w:rsidR="00722EED" w:rsidRPr="00C507C3" w:rsidRDefault="00722EED" w:rsidP="00722EED">
      <w:pPr>
        <w:snapToGrid w:val="0"/>
        <w:spacing w:after="240" w:line="240" w:lineRule="atLeast"/>
        <w:rPr>
          <w:rFonts w:ascii="Times New Roman" w:eastAsia="標楷體" w:hAnsi="Times New Roman"/>
          <w:kern w:val="0"/>
          <w:sz w:val="20"/>
          <w:szCs w:val="20"/>
        </w:rPr>
      </w:pPr>
      <w:r w:rsidRPr="00C507C3">
        <w:rPr>
          <w:rFonts w:ascii="Times New Roman" w:eastAsia="標楷體" w:hAnsi="Times New Roman"/>
          <w:kern w:val="0"/>
          <w:sz w:val="20"/>
          <w:szCs w:val="20"/>
        </w:rPr>
        <w:t>104</w:t>
      </w:r>
      <w:r w:rsidRPr="00C507C3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C507C3">
        <w:rPr>
          <w:rFonts w:ascii="Times New Roman" w:eastAsia="標楷體" w:hAnsi="Times New Roman"/>
          <w:kern w:val="0"/>
          <w:sz w:val="20"/>
          <w:szCs w:val="20"/>
        </w:rPr>
        <w:t>4</w:t>
      </w:r>
      <w:r w:rsidRPr="00C507C3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C507C3">
        <w:rPr>
          <w:rFonts w:ascii="Times New Roman" w:eastAsia="標楷體" w:hAnsi="Times New Roman"/>
          <w:kern w:val="0"/>
          <w:sz w:val="20"/>
          <w:szCs w:val="20"/>
        </w:rPr>
        <w:t>10</w:t>
      </w:r>
      <w:r w:rsidRPr="00C507C3">
        <w:rPr>
          <w:rFonts w:ascii="Times New Roman" w:eastAsia="標楷體" w:hAnsi="Times New Roman"/>
          <w:kern w:val="0"/>
          <w:sz w:val="20"/>
          <w:szCs w:val="20"/>
        </w:rPr>
        <w:t>日第</w:t>
      </w:r>
      <w:r w:rsidRPr="00C507C3">
        <w:rPr>
          <w:rFonts w:ascii="Times New Roman" w:eastAsia="標楷體" w:hAnsi="Times New Roman"/>
          <w:kern w:val="0"/>
          <w:sz w:val="20"/>
          <w:szCs w:val="20"/>
        </w:rPr>
        <w:t>144</w:t>
      </w:r>
      <w:r w:rsidRPr="00C507C3">
        <w:rPr>
          <w:rFonts w:ascii="Times New Roman" w:eastAsia="標楷體" w:hAnsi="Times New Roman"/>
          <w:kern w:val="0"/>
          <w:sz w:val="20"/>
          <w:szCs w:val="20"/>
        </w:rPr>
        <w:t>次行政會議格式修正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通過</w:t>
      </w:r>
    </w:p>
    <w:p w:rsidR="00A720BF" w:rsidRDefault="001C5C2E" w:rsidP="00A720BF">
      <w:pPr>
        <w:pStyle w:val="Web"/>
        <w:spacing w:before="0" w:beforeAutospacing="0" w:after="0" w:afterAutospacing="0" w:line="440" w:lineRule="atLeast"/>
        <w:ind w:left="754" w:hangingChars="314" w:hanging="754"/>
        <w:jc w:val="both"/>
        <w:rPr>
          <w:rFonts w:ascii="標楷體" w:eastAsia="標楷體" w:hAnsi="標楷體"/>
          <w:color w:val="000000" w:themeColor="text1"/>
        </w:rPr>
      </w:pPr>
      <w:r w:rsidRPr="00333F29">
        <w:rPr>
          <w:rFonts w:ascii="Times New Roman" w:eastAsia="標楷體" w:hAnsi="標楷體" w:hint="eastAsia"/>
          <w:color w:val="000000"/>
        </w:rPr>
        <w:t>第一條</w:t>
      </w:r>
      <w:r>
        <w:rPr>
          <w:rFonts w:ascii="Times New Roman" w:eastAsia="標楷體" w:hAnsi="標楷體" w:hint="eastAsia"/>
          <w:color w:val="000000"/>
        </w:rPr>
        <w:t xml:space="preserve">　　</w:t>
      </w:r>
      <w:r w:rsidR="00D2640C" w:rsidRPr="008B1C40">
        <w:rPr>
          <w:rFonts w:ascii="標楷體" w:eastAsia="標楷體" w:hAnsi="標楷體" w:hint="eastAsia"/>
          <w:color w:val="000000" w:themeColor="text1"/>
        </w:rPr>
        <w:t>國立高雄大學(以下簡稱本校)通識教育中心(以下簡稱本中心)，為使通識核心課程的教學能充分符應本校辦學之精神，提升核心課程之辦學品質，特訂定本準則。</w:t>
      </w:r>
    </w:p>
    <w:p w:rsidR="00D2640C" w:rsidRDefault="001C5C2E" w:rsidP="00A720BF">
      <w:pPr>
        <w:pStyle w:val="Web"/>
        <w:spacing w:after="0" w:afterAutospacing="0" w:line="360" w:lineRule="atLeast"/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A720BF">
        <w:rPr>
          <w:rFonts w:ascii="標楷體" w:eastAsia="標楷體" w:hAnsi="標楷體" w:hint="eastAsia"/>
          <w:color w:val="000000" w:themeColor="text1"/>
        </w:rPr>
        <w:t xml:space="preserve">第二條　　</w:t>
      </w:r>
      <w:r w:rsidR="00D2640C" w:rsidRPr="008B1C40">
        <w:rPr>
          <w:rFonts w:ascii="標楷體" w:eastAsia="標楷體" w:hAnsi="標楷體" w:hint="eastAsia"/>
          <w:color w:val="000000" w:themeColor="text1"/>
        </w:rPr>
        <w:t>本校所有通識核心課程之開設，皆須符合本準則之要求，並在每學期開課計畫中充分說明。</w:t>
      </w:r>
    </w:p>
    <w:p w:rsidR="00A720BF" w:rsidRDefault="001C5C2E" w:rsidP="00A720BF">
      <w:pPr>
        <w:pStyle w:val="Web"/>
        <w:spacing w:after="0" w:afterAutospacing="0" w:line="360" w:lineRule="atLeast"/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A720BF">
        <w:rPr>
          <w:rFonts w:ascii="標楷體" w:eastAsia="標楷體" w:hAnsi="標楷體" w:hint="eastAsia"/>
          <w:color w:val="000000" w:themeColor="text1"/>
        </w:rPr>
        <w:t>第三條</w:t>
      </w:r>
      <w:r w:rsidR="00A720BF">
        <w:rPr>
          <w:rFonts w:ascii="標楷體" w:eastAsia="標楷體" w:hAnsi="標楷體" w:hint="eastAsia"/>
          <w:color w:val="000000" w:themeColor="text1"/>
        </w:rPr>
        <w:t xml:space="preserve">    </w:t>
      </w:r>
      <w:r w:rsidR="00D2640C" w:rsidRPr="008B1C40">
        <w:rPr>
          <w:rFonts w:ascii="標楷體" w:eastAsia="標楷體" w:hAnsi="標楷體" w:hint="eastAsia"/>
          <w:color w:val="000000" w:themeColor="text1"/>
        </w:rPr>
        <w:t>課程規劃必須符合</w:t>
      </w:r>
      <w:proofErr w:type="gramStart"/>
      <w:r w:rsidR="00D2640C" w:rsidRPr="008B1C40">
        <w:rPr>
          <w:rFonts w:ascii="標楷體" w:eastAsia="標楷體" w:hAnsi="標楷體" w:hint="eastAsia"/>
          <w:color w:val="000000" w:themeColor="text1"/>
        </w:rPr>
        <w:t>校定</w:t>
      </w:r>
      <w:proofErr w:type="gramEnd"/>
      <w:r w:rsidR="00D2640C" w:rsidRPr="008B1C40">
        <w:rPr>
          <w:rFonts w:ascii="標楷體" w:eastAsia="標楷體" w:hAnsi="標楷體" w:hint="eastAsia"/>
          <w:color w:val="000000" w:themeColor="text1"/>
        </w:rPr>
        <w:t>基本素養之內涵，即本中心所設定核心通識六大素養，以養成學子思維方法、美學素養、公民素養、文化素養、倫理素養、科學素養為目的。</w:t>
      </w:r>
    </w:p>
    <w:p w:rsidR="00D2640C" w:rsidRDefault="001C5C2E" w:rsidP="00D2640C">
      <w:pPr>
        <w:pStyle w:val="Web"/>
        <w:shd w:val="clear" w:color="auto" w:fill="FFFFFF"/>
        <w:spacing w:after="0" w:afterAutospacing="0" w:line="360" w:lineRule="atLeast"/>
        <w:ind w:left="708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E46F9C">
        <w:rPr>
          <w:rFonts w:ascii="Times New Roman" w:eastAsia="標楷體" w:hAnsi="標楷體" w:hint="eastAsia"/>
          <w:color w:val="000000"/>
        </w:rPr>
        <w:t>第四條</w:t>
      </w:r>
      <w:r w:rsidR="00D2640C">
        <w:rPr>
          <w:rFonts w:ascii="Times New Roman" w:eastAsia="標楷體" w:hAnsi="標楷體" w:hint="eastAsia"/>
          <w:color w:val="000000"/>
        </w:rPr>
        <w:t xml:space="preserve">    </w:t>
      </w:r>
      <w:r w:rsidR="00D2640C" w:rsidRPr="008B1C40">
        <w:rPr>
          <w:rFonts w:ascii="標楷體" w:eastAsia="標楷體" w:hAnsi="標楷體" w:hint="eastAsia"/>
          <w:color w:val="000000" w:themeColor="text1"/>
        </w:rPr>
        <w:t>重視培養本校通識教育所欲養成學生之基本能力，融入行動導向或問題解決導向方式引導課程進行，藉以提升學生結合理論與實務、解決真實問題的能力，進而提升行動能力。</w:t>
      </w:r>
    </w:p>
    <w:p w:rsidR="00A720BF" w:rsidRPr="00CB30DA" w:rsidRDefault="001C5C2E" w:rsidP="00D2640C">
      <w:pPr>
        <w:pStyle w:val="Web"/>
        <w:shd w:val="clear" w:color="auto" w:fill="FFFFFF"/>
        <w:spacing w:after="0" w:afterAutospacing="0" w:line="360" w:lineRule="atLeast"/>
        <w:ind w:left="708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E46F9C">
        <w:rPr>
          <w:rFonts w:ascii="Times New Roman" w:eastAsia="標楷體" w:hAnsi="標楷體" w:hint="eastAsia"/>
          <w:color w:val="000000"/>
        </w:rPr>
        <w:t xml:space="preserve">第五條　　</w:t>
      </w:r>
      <w:r w:rsidR="00D2640C" w:rsidRPr="008B1C40">
        <w:rPr>
          <w:rFonts w:ascii="標楷體" w:eastAsia="標楷體" w:hAnsi="標楷體" w:hint="eastAsia"/>
          <w:color w:val="000000" w:themeColor="text1"/>
        </w:rPr>
        <w:t>以</w:t>
      </w:r>
      <w:proofErr w:type="gramStart"/>
      <w:r w:rsidR="00D2640C" w:rsidRPr="008B1C40">
        <w:rPr>
          <w:rFonts w:ascii="標楷體" w:eastAsia="標楷體" w:hAnsi="標楷體" w:hint="eastAsia"/>
          <w:color w:val="000000" w:themeColor="text1"/>
        </w:rPr>
        <w:t>共同課綱作為</w:t>
      </w:r>
      <w:proofErr w:type="gramEnd"/>
      <w:r w:rsidR="00D2640C" w:rsidRPr="008B1C40">
        <w:rPr>
          <w:rFonts w:ascii="標楷體" w:eastAsia="標楷體" w:hAnsi="標楷體" w:hint="eastAsia"/>
          <w:color w:val="000000" w:themeColor="text1"/>
        </w:rPr>
        <w:t>課程學習的基本規模，以推薦閱讀作為課程深化與討論的延伸。</w:t>
      </w:r>
    </w:p>
    <w:p w:rsidR="001C5C2E" w:rsidRPr="00E46F9C" w:rsidRDefault="001C5C2E" w:rsidP="00E46F9C">
      <w:pPr>
        <w:widowControl/>
        <w:snapToGrid w:val="0"/>
        <w:spacing w:line="440" w:lineRule="atLeast"/>
        <w:ind w:left="706" w:hangingChars="294" w:hanging="706"/>
        <w:rPr>
          <w:rFonts w:ascii="Times New Roman" w:eastAsia="標楷體" w:hAnsi="標楷體"/>
          <w:color w:val="000000"/>
          <w:kern w:val="0"/>
          <w:szCs w:val="24"/>
        </w:rPr>
      </w:pPr>
      <w:r w:rsidRPr="00E46F9C">
        <w:rPr>
          <w:rFonts w:ascii="Times New Roman" w:eastAsia="標楷體" w:hAnsi="標楷體" w:hint="eastAsia"/>
          <w:color w:val="000000"/>
          <w:kern w:val="0"/>
          <w:szCs w:val="24"/>
        </w:rPr>
        <w:t xml:space="preserve">第六條　　</w:t>
      </w:r>
      <w:r w:rsidR="00D2640C" w:rsidRPr="008B1C4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課程評量注重多元形式，並發展學生學習成果本位評估模式。</w:t>
      </w:r>
    </w:p>
    <w:p w:rsidR="00A720BF" w:rsidRDefault="001C5C2E" w:rsidP="00A720BF">
      <w:pPr>
        <w:pStyle w:val="Web"/>
        <w:snapToGrid w:val="0"/>
        <w:spacing w:before="0" w:beforeAutospacing="0" w:after="0" w:afterAutospacing="0" w:line="440" w:lineRule="atLeast"/>
        <w:ind w:leftChars="14" w:left="34"/>
        <w:rPr>
          <w:rFonts w:ascii="標楷體" w:eastAsia="標楷體" w:hAnsi="標楷體"/>
          <w:color w:val="000000" w:themeColor="text1"/>
        </w:rPr>
      </w:pPr>
      <w:r w:rsidRPr="00E46F9C">
        <w:rPr>
          <w:rFonts w:ascii="Times New Roman" w:eastAsia="標楷體" w:hAnsi="標楷體" w:hint="eastAsia"/>
          <w:color w:val="000000"/>
        </w:rPr>
        <w:t xml:space="preserve">第七條　　</w:t>
      </w:r>
      <w:r w:rsidR="00172982">
        <w:rPr>
          <w:rFonts w:ascii="標楷體" w:eastAsia="標楷體" w:hAnsi="標楷體" w:hint="eastAsia"/>
          <w:color w:val="000000" w:themeColor="text1"/>
        </w:rPr>
        <w:t>本準則經本中心課程委員會議通過，請校長</w:t>
      </w:r>
      <w:r w:rsidR="00D2640C">
        <w:rPr>
          <w:rFonts w:ascii="標楷體" w:eastAsia="標楷體" w:hAnsi="標楷體" w:hint="eastAsia"/>
          <w:color w:val="000000" w:themeColor="text1"/>
        </w:rPr>
        <w:t>核定後發布</w:t>
      </w:r>
      <w:r w:rsidR="00D2640C" w:rsidRPr="008B1C40">
        <w:rPr>
          <w:rFonts w:ascii="標楷體" w:eastAsia="標楷體" w:hAnsi="標楷體" w:hint="eastAsia"/>
          <w:color w:val="000000" w:themeColor="text1"/>
        </w:rPr>
        <w:t>，修正時亦同。</w:t>
      </w:r>
    </w:p>
    <w:p w:rsidR="00A720BF" w:rsidRPr="00A720BF" w:rsidRDefault="00D2640C" w:rsidP="00D2640C">
      <w:pPr>
        <w:pStyle w:val="Web"/>
        <w:snapToGrid w:val="0"/>
        <w:spacing w:before="0" w:beforeAutospacing="0" w:after="0" w:afterAutospacing="0" w:line="440" w:lineRule="atLeast"/>
        <w:ind w:leftChars="14" w:left="3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 xml:space="preserve">          本準則</w:t>
      </w:r>
      <w:r w:rsidRPr="00CB30DA">
        <w:rPr>
          <w:rFonts w:ascii="標楷體" w:eastAsia="標楷體" w:hAnsi="標楷體" w:hint="eastAsia"/>
          <w:color w:val="000000"/>
        </w:rPr>
        <w:t>自發布日施行。</w:t>
      </w:r>
      <w:r w:rsidR="00A720BF">
        <w:rPr>
          <w:rFonts w:ascii="Times New Roman" w:eastAsia="標楷體" w:hAnsi="標楷體" w:hint="eastAsia"/>
          <w:color w:val="000000"/>
        </w:rPr>
        <w:t xml:space="preserve"> </w:t>
      </w:r>
    </w:p>
    <w:p w:rsidR="00A720BF" w:rsidRPr="00333F29" w:rsidRDefault="00A720BF">
      <w:pPr>
        <w:pStyle w:val="Web"/>
        <w:snapToGrid w:val="0"/>
        <w:spacing w:before="0" w:beforeAutospacing="0" w:after="0" w:afterAutospacing="0" w:line="440" w:lineRule="atLeast"/>
        <w:ind w:leftChars="531" w:left="1274"/>
        <w:rPr>
          <w:rFonts w:ascii="Times New Roman" w:eastAsia="標楷體" w:hAnsi="Times New Roman"/>
          <w:color w:val="000000"/>
          <w:sz w:val="16"/>
          <w:szCs w:val="16"/>
        </w:rPr>
      </w:pPr>
    </w:p>
    <w:sectPr w:rsidR="00A720BF" w:rsidRPr="00333F29" w:rsidSect="00C42AB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4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61" w:rsidRDefault="00C72F61" w:rsidP="00CD1257">
      <w:r>
        <w:separator/>
      </w:r>
    </w:p>
  </w:endnote>
  <w:endnote w:type="continuationSeparator" w:id="0">
    <w:p w:rsidR="00C72F61" w:rsidRDefault="00C72F61" w:rsidP="00CD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2E" w:rsidRDefault="005A413A" w:rsidP="00FD0F51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C5C2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5C2E" w:rsidRDefault="001C5C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BF" w:rsidRDefault="005A413A">
    <w:pPr>
      <w:pStyle w:val="a8"/>
      <w:jc w:val="center"/>
    </w:pPr>
    <w:fldSimple w:instr=" PAGE   \* MERGEFORMAT ">
      <w:r w:rsidR="00034C5D" w:rsidRPr="00034C5D">
        <w:rPr>
          <w:noProof/>
          <w:lang w:val="zh-TW"/>
        </w:rPr>
        <w:t>1</w:t>
      </w:r>
    </w:fldSimple>
  </w:p>
  <w:p w:rsidR="001C5C2E" w:rsidRDefault="001C5C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61" w:rsidRDefault="00C72F61" w:rsidP="00CD1257">
      <w:r>
        <w:separator/>
      </w:r>
    </w:p>
  </w:footnote>
  <w:footnote w:type="continuationSeparator" w:id="0">
    <w:p w:rsidR="00C72F61" w:rsidRDefault="00C72F61" w:rsidP="00CD1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2E" w:rsidRPr="00F809FD" w:rsidRDefault="001C5C2E" w:rsidP="0009456B">
    <w:pPr>
      <w:widowControl/>
      <w:shd w:val="clear" w:color="auto" w:fill="FFFFFF"/>
      <w:tabs>
        <w:tab w:val="left" w:pos="2055"/>
        <w:tab w:val="center" w:pos="7285"/>
      </w:tabs>
      <w:spacing w:line="440" w:lineRule="exact"/>
      <w:jc w:val="center"/>
      <w:rPr>
        <w:rFonts w:hAnsi="Times New Roman"/>
        <w:color w:val="0000F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3E8"/>
    <w:multiLevelType w:val="hybridMultilevel"/>
    <w:tmpl w:val="95F2CCC8"/>
    <w:lvl w:ilvl="0" w:tplc="C6A43304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6876513"/>
    <w:multiLevelType w:val="hybridMultilevel"/>
    <w:tmpl w:val="26025DD2"/>
    <w:lvl w:ilvl="0" w:tplc="C14036C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6BF5F1D"/>
    <w:multiLevelType w:val="hybridMultilevel"/>
    <w:tmpl w:val="2B4C697A"/>
    <w:lvl w:ilvl="0" w:tplc="9E048576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BE64FA7"/>
    <w:multiLevelType w:val="hybridMultilevel"/>
    <w:tmpl w:val="40AEADC0"/>
    <w:lvl w:ilvl="0" w:tplc="B3C885F4">
      <w:start w:val="1"/>
      <w:numFmt w:val="taiwaneseCountingThousand"/>
      <w:lvlText w:val="%1、"/>
      <w:lvlJc w:val="left"/>
      <w:pPr>
        <w:ind w:left="581" w:hanging="45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  <w:rPr>
        <w:rFonts w:cs="Times New Roman"/>
      </w:rPr>
    </w:lvl>
  </w:abstractNum>
  <w:abstractNum w:abstractNumId="4">
    <w:nsid w:val="3AD40B4A"/>
    <w:multiLevelType w:val="hybridMultilevel"/>
    <w:tmpl w:val="CD40B4E2"/>
    <w:lvl w:ilvl="0" w:tplc="1DC0B058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02213F6"/>
    <w:multiLevelType w:val="hybridMultilevel"/>
    <w:tmpl w:val="E1922C9A"/>
    <w:lvl w:ilvl="0" w:tplc="FCE0C9F2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C174A35"/>
    <w:multiLevelType w:val="hybridMultilevel"/>
    <w:tmpl w:val="2A268156"/>
    <w:lvl w:ilvl="0" w:tplc="8A48692C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D4D3D01"/>
    <w:multiLevelType w:val="hybridMultilevel"/>
    <w:tmpl w:val="40AEADC0"/>
    <w:lvl w:ilvl="0" w:tplc="B3C885F4">
      <w:start w:val="1"/>
      <w:numFmt w:val="taiwaneseCountingThousand"/>
      <w:lvlText w:val="%1、"/>
      <w:lvlJc w:val="left"/>
      <w:pPr>
        <w:ind w:left="581" w:hanging="45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  <w:rPr>
        <w:rFonts w:cs="Times New Roman"/>
      </w:rPr>
    </w:lvl>
  </w:abstractNum>
  <w:abstractNum w:abstractNumId="8">
    <w:nsid w:val="5029774C"/>
    <w:multiLevelType w:val="hybridMultilevel"/>
    <w:tmpl w:val="40AEADC0"/>
    <w:lvl w:ilvl="0" w:tplc="B3C885F4">
      <w:start w:val="1"/>
      <w:numFmt w:val="taiwaneseCountingThousand"/>
      <w:lvlText w:val="%1、"/>
      <w:lvlJc w:val="left"/>
      <w:pPr>
        <w:ind w:left="581" w:hanging="45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  <w:rPr>
        <w:rFonts w:cs="Times New Roman"/>
      </w:rPr>
    </w:lvl>
  </w:abstractNum>
  <w:abstractNum w:abstractNumId="9">
    <w:nsid w:val="59833BE2"/>
    <w:multiLevelType w:val="hybridMultilevel"/>
    <w:tmpl w:val="26723B82"/>
    <w:lvl w:ilvl="0" w:tplc="F20659A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4"/>
        </w:tabs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  <w:rPr>
        <w:rFonts w:cs="Times New Roman"/>
      </w:rPr>
    </w:lvl>
  </w:abstractNum>
  <w:abstractNum w:abstractNumId="10">
    <w:nsid w:val="5CF7484E"/>
    <w:multiLevelType w:val="hybridMultilevel"/>
    <w:tmpl w:val="095C7EEA"/>
    <w:lvl w:ilvl="0" w:tplc="73806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B0B503B"/>
    <w:multiLevelType w:val="hybridMultilevel"/>
    <w:tmpl w:val="3E547C72"/>
    <w:lvl w:ilvl="0" w:tplc="04090015">
      <w:start w:val="1"/>
      <w:numFmt w:val="taiwaneseCountingThousand"/>
      <w:lvlText w:val="%1、"/>
      <w:lvlJc w:val="left"/>
      <w:pPr>
        <w:ind w:left="30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  <w:rPr>
        <w:rFonts w:cs="Times New Roman"/>
      </w:rPr>
    </w:lvl>
  </w:abstractNum>
  <w:abstractNum w:abstractNumId="12">
    <w:nsid w:val="6FB6562B"/>
    <w:multiLevelType w:val="hybridMultilevel"/>
    <w:tmpl w:val="E1A61FBA"/>
    <w:lvl w:ilvl="0" w:tplc="3F5E697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7"/>
        </w:tabs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7"/>
        </w:tabs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7"/>
        </w:tabs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97"/>
        </w:tabs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7"/>
        </w:tabs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7"/>
        </w:tabs>
        <w:ind w:left="4337" w:hanging="480"/>
      </w:pPr>
      <w:rPr>
        <w:rFonts w:cs="Times New Roman"/>
      </w:rPr>
    </w:lvl>
  </w:abstractNum>
  <w:abstractNum w:abstractNumId="13">
    <w:nsid w:val="75213E1B"/>
    <w:multiLevelType w:val="hybridMultilevel"/>
    <w:tmpl w:val="8B887988"/>
    <w:lvl w:ilvl="0" w:tplc="FA1EDFB6">
      <w:start w:val="1"/>
      <w:numFmt w:val="taiwaneseCountingThousand"/>
      <w:lvlText w:val="(%1)"/>
      <w:lvlJc w:val="left"/>
      <w:pPr>
        <w:ind w:left="480" w:hanging="480"/>
      </w:pPr>
      <w:rPr>
        <w:rFonts w:ascii="新細明體" w:eastAsia="新細明體" w:hAnsi="新細明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63F1802"/>
    <w:multiLevelType w:val="hybridMultilevel"/>
    <w:tmpl w:val="5A5871BA"/>
    <w:lvl w:ilvl="0" w:tplc="64F0C2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87E505F"/>
    <w:multiLevelType w:val="hybridMultilevel"/>
    <w:tmpl w:val="7DA4723C"/>
    <w:lvl w:ilvl="0" w:tplc="D06422B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E240749"/>
    <w:multiLevelType w:val="hybridMultilevel"/>
    <w:tmpl w:val="40AEADC0"/>
    <w:lvl w:ilvl="0" w:tplc="B3C885F4">
      <w:start w:val="1"/>
      <w:numFmt w:val="taiwaneseCountingThousand"/>
      <w:lvlText w:val="%1、"/>
      <w:lvlJc w:val="left"/>
      <w:pPr>
        <w:ind w:left="581" w:hanging="45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15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7"/>
  </w:num>
  <w:num w:numId="14">
    <w:abstractNumId w:val="16"/>
  </w:num>
  <w:num w:numId="15">
    <w:abstractNumId w:val="8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C10"/>
    <w:rsid w:val="00034C5D"/>
    <w:rsid w:val="00060E7D"/>
    <w:rsid w:val="00065991"/>
    <w:rsid w:val="0007299C"/>
    <w:rsid w:val="00076496"/>
    <w:rsid w:val="00086180"/>
    <w:rsid w:val="00090841"/>
    <w:rsid w:val="00092160"/>
    <w:rsid w:val="0009456B"/>
    <w:rsid w:val="000951A5"/>
    <w:rsid w:val="000B070F"/>
    <w:rsid w:val="000B2F52"/>
    <w:rsid w:val="00102BF3"/>
    <w:rsid w:val="001372F1"/>
    <w:rsid w:val="00150486"/>
    <w:rsid w:val="001547B4"/>
    <w:rsid w:val="0016126B"/>
    <w:rsid w:val="00171ADE"/>
    <w:rsid w:val="00172982"/>
    <w:rsid w:val="00183D06"/>
    <w:rsid w:val="001C5C2E"/>
    <w:rsid w:val="001D39F0"/>
    <w:rsid w:val="001E7B22"/>
    <w:rsid w:val="001F3EDA"/>
    <w:rsid w:val="0024250F"/>
    <w:rsid w:val="00277CC7"/>
    <w:rsid w:val="0028009C"/>
    <w:rsid w:val="00280E98"/>
    <w:rsid w:val="0028730B"/>
    <w:rsid w:val="002B4CE8"/>
    <w:rsid w:val="002C01DF"/>
    <w:rsid w:val="002C0AAC"/>
    <w:rsid w:val="002C2700"/>
    <w:rsid w:val="002D4BB2"/>
    <w:rsid w:val="00333F29"/>
    <w:rsid w:val="003528E0"/>
    <w:rsid w:val="00362495"/>
    <w:rsid w:val="00394939"/>
    <w:rsid w:val="003C4C9D"/>
    <w:rsid w:val="003E2ECB"/>
    <w:rsid w:val="003F13E4"/>
    <w:rsid w:val="00412B34"/>
    <w:rsid w:val="0043008E"/>
    <w:rsid w:val="00430C2E"/>
    <w:rsid w:val="00435E85"/>
    <w:rsid w:val="00446F08"/>
    <w:rsid w:val="00471E85"/>
    <w:rsid w:val="004A6C10"/>
    <w:rsid w:val="004E7EDF"/>
    <w:rsid w:val="00566A61"/>
    <w:rsid w:val="00571ED6"/>
    <w:rsid w:val="00573D1F"/>
    <w:rsid w:val="00584E93"/>
    <w:rsid w:val="00596823"/>
    <w:rsid w:val="005A3A4D"/>
    <w:rsid w:val="005A413A"/>
    <w:rsid w:val="005B2274"/>
    <w:rsid w:val="005C61D3"/>
    <w:rsid w:val="00600441"/>
    <w:rsid w:val="00603642"/>
    <w:rsid w:val="00622CC5"/>
    <w:rsid w:val="00634497"/>
    <w:rsid w:val="0064401A"/>
    <w:rsid w:val="00647DB8"/>
    <w:rsid w:val="00687E96"/>
    <w:rsid w:val="006B5E3D"/>
    <w:rsid w:val="006C1AC6"/>
    <w:rsid w:val="006F0716"/>
    <w:rsid w:val="0070056E"/>
    <w:rsid w:val="00722EED"/>
    <w:rsid w:val="007303BE"/>
    <w:rsid w:val="00730E69"/>
    <w:rsid w:val="00743DCB"/>
    <w:rsid w:val="0075226A"/>
    <w:rsid w:val="00755A54"/>
    <w:rsid w:val="007A4D40"/>
    <w:rsid w:val="008270A1"/>
    <w:rsid w:val="00842CAB"/>
    <w:rsid w:val="00856E01"/>
    <w:rsid w:val="008C763D"/>
    <w:rsid w:val="008F5DF0"/>
    <w:rsid w:val="009010A9"/>
    <w:rsid w:val="0090138F"/>
    <w:rsid w:val="00904128"/>
    <w:rsid w:val="00911275"/>
    <w:rsid w:val="00972845"/>
    <w:rsid w:val="009A51DF"/>
    <w:rsid w:val="009B1CEE"/>
    <w:rsid w:val="009B68B7"/>
    <w:rsid w:val="009C5C46"/>
    <w:rsid w:val="009E7AB8"/>
    <w:rsid w:val="00A017AC"/>
    <w:rsid w:val="00A06969"/>
    <w:rsid w:val="00A32F63"/>
    <w:rsid w:val="00A40D8D"/>
    <w:rsid w:val="00A720BF"/>
    <w:rsid w:val="00A833AD"/>
    <w:rsid w:val="00A9687F"/>
    <w:rsid w:val="00AB1146"/>
    <w:rsid w:val="00AD11C8"/>
    <w:rsid w:val="00AD57F5"/>
    <w:rsid w:val="00B248F3"/>
    <w:rsid w:val="00B417A1"/>
    <w:rsid w:val="00B41A06"/>
    <w:rsid w:val="00B874C8"/>
    <w:rsid w:val="00B90BA3"/>
    <w:rsid w:val="00BF40AD"/>
    <w:rsid w:val="00C03F37"/>
    <w:rsid w:val="00C1297B"/>
    <w:rsid w:val="00C40B06"/>
    <w:rsid w:val="00C42ABF"/>
    <w:rsid w:val="00C72F61"/>
    <w:rsid w:val="00C92DE6"/>
    <w:rsid w:val="00CB637A"/>
    <w:rsid w:val="00CC4E85"/>
    <w:rsid w:val="00CD1257"/>
    <w:rsid w:val="00CD6A6A"/>
    <w:rsid w:val="00CD733C"/>
    <w:rsid w:val="00CE795B"/>
    <w:rsid w:val="00CF5780"/>
    <w:rsid w:val="00D03CB3"/>
    <w:rsid w:val="00D05CB1"/>
    <w:rsid w:val="00D253BA"/>
    <w:rsid w:val="00D2640C"/>
    <w:rsid w:val="00D27491"/>
    <w:rsid w:val="00D32CD3"/>
    <w:rsid w:val="00D3602B"/>
    <w:rsid w:val="00D46D8F"/>
    <w:rsid w:val="00D649BE"/>
    <w:rsid w:val="00D81BB5"/>
    <w:rsid w:val="00D8323D"/>
    <w:rsid w:val="00D8678A"/>
    <w:rsid w:val="00D86FFB"/>
    <w:rsid w:val="00D94018"/>
    <w:rsid w:val="00DC64AF"/>
    <w:rsid w:val="00DD217B"/>
    <w:rsid w:val="00DE009E"/>
    <w:rsid w:val="00DE370E"/>
    <w:rsid w:val="00DE42E0"/>
    <w:rsid w:val="00DE7A39"/>
    <w:rsid w:val="00E055B3"/>
    <w:rsid w:val="00E46F9C"/>
    <w:rsid w:val="00E5051C"/>
    <w:rsid w:val="00E81F8D"/>
    <w:rsid w:val="00E93B00"/>
    <w:rsid w:val="00EA2766"/>
    <w:rsid w:val="00F015D8"/>
    <w:rsid w:val="00F16B5A"/>
    <w:rsid w:val="00F342BD"/>
    <w:rsid w:val="00F710A9"/>
    <w:rsid w:val="00F766F2"/>
    <w:rsid w:val="00F809FD"/>
    <w:rsid w:val="00F9528C"/>
    <w:rsid w:val="00FA7035"/>
    <w:rsid w:val="00FD0F51"/>
    <w:rsid w:val="00FD37EF"/>
    <w:rsid w:val="00FD7B6E"/>
    <w:rsid w:val="00FE13AF"/>
    <w:rsid w:val="00FE1ECE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A6C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basedOn w:val="a0"/>
    <w:uiPriority w:val="99"/>
    <w:qFormat/>
    <w:rsid w:val="004A6C1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A6C10"/>
    <w:rPr>
      <w:rFonts w:cs="Times New Roman"/>
    </w:rPr>
  </w:style>
  <w:style w:type="paragraph" w:styleId="HTML">
    <w:name w:val="HTML Preformatted"/>
    <w:basedOn w:val="a"/>
    <w:link w:val="HTML0"/>
    <w:uiPriority w:val="99"/>
    <w:rsid w:val="004A6C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4A6C10"/>
    <w:rPr>
      <w:rFonts w:ascii="細明體" w:eastAsia="細明體" w:hAnsi="細明體" w:cs="細明體"/>
      <w:kern w:val="0"/>
      <w:sz w:val="24"/>
      <w:szCs w:val="24"/>
    </w:rPr>
  </w:style>
  <w:style w:type="character" w:styleId="a4">
    <w:name w:val="Hyperlink"/>
    <w:basedOn w:val="a0"/>
    <w:uiPriority w:val="99"/>
    <w:semiHidden/>
    <w:rsid w:val="004A6C1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CC4E85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CD1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D1257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1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CD1257"/>
    <w:rPr>
      <w:rFonts w:cs="Times New Roman"/>
      <w:sz w:val="20"/>
      <w:szCs w:val="20"/>
    </w:rPr>
  </w:style>
  <w:style w:type="paragraph" w:styleId="aa">
    <w:name w:val="No Spacing"/>
    <w:uiPriority w:val="99"/>
    <w:qFormat/>
    <w:rsid w:val="00D8323D"/>
    <w:pPr>
      <w:widowControl w:val="0"/>
    </w:pPr>
  </w:style>
  <w:style w:type="character" w:styleId="ab">
    <w:name w:val="page number"/>
    <w:basedOn w:val="a0"/>
    <w:uiPriority w:val="99"/>
    <w:rsid w:val="00C42A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5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5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05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5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05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05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05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050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05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50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Sky123.Org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條次</dc:title>
  <dc:creator>superuser</dc:creator>
  <cp:lastModifiedBy>1</cp:lastModifiedBy>
  <cp:revision>6</cp:revision>
  <cp:lastPrinted>2015-06-30T00:46:00Z</cp:lastPrinted>
  <dcterms:created xsi:type="dcterms:W3CDTF">2015-08-05T06:20:00Z</dcterms:created>
  <dcterms:modified xsi:type="dcterms:W3CDTF">2015-08-13T08:11:00Z</dcterms:modified>
</cp:coreProperties>
</file>